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4" w:rsidRPr="00221A51" w:rsidRDefault="001F5C23" w:rsidP="00221A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51">
        <w:rPr>
          <w:rFonts w:ascii="Times New Roman" w:hAnsi="Times New Roman" w:cs="Times New Roman"/>
          <w:b/>
          <w:sz w:val="24"/>
          <w:szCs w:val="24"/>
        </w:rPr>
        <w:t>Zarządzenie Nr 38/2023</w:t>
      </w:r>
    </w:p>
    <w:p w:rsidR="001F5C23" w:rsidRPr="00221A51" w:rsidRDefault="001F5C23" w:rsidP="00221A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51">
        <w:rPr>
          <w:rFonts w:ascii="Times New Roman" w:hAnsi="Times New Roman" w:cs="Times New Roman"/>
          <w:b/>
          <w:sz w:val="24"/>
          <w:szCs w:val="24"/>
        </w:rPr>
        <w:t>Burmistrza Miasta i Gminy Frombork</w:t>
      </w:r>
    </w:p>
    <w:p w:rsidR="001F5C23" w:rsidRPr="00221A51" w:rsidRDefault="001F5C23" w:rsidP="00221A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51">
        <w:rPr>
          <w:rFonts w:ascii="Times New Roman" w:hAnsi="Times New Roman" w:cs="Times New Roman"/>
          <w:b/>
          <w:sz w:val="24"/>
          <w:szCs w:val="24"/>
        </w:rPr>
        <w:t xml:space="preserve">z dnia 26 kwietnia 2023 </w:t>
      </w:r>
      <w:proofErr w:type="spellStart"/>
      <w:r w:rsidRPr="00221A51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221A51">
        <w:rPr>
          <w:rFonts w:ascii="Times New Roman" w:hAnsi="Times New Roman" w:cs="Times New Roman"/>
          <w:b/>
          <w:sz w:val="24"/>
          <w:szCs w:val="24"/>
        </w:rPr>
        <w:t>.</w:t>
      </w:r>
    </w:p>
    <w:p w:rsidR="001F5C23" w:rsidRPr="00221A51" w:rsidRDefault="001F5C23" w:rsidP="00221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C23" w:rsidRPr="00221A51" w:rsidRDefault="001F5C23" w:rsidP="00221A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A51">
        <w:rPr>
          <w:rFonts w:ascii="Times New Roman" w:hAnsi="Times New Roman" w:cs="Times New Roman"/>
          <w:b/>
          <w:sz w:val="24"/>
          <w:szCs w:val="24"/>
        </w:rPr>
        <w:t>w sprawie ustalenia zasad wynagrodzenia dyrektora samorządowej instytucji kultury</w:t>
      </w:r>
      <w:r w:rsidR="00221A51">
        <w:rPr>
          <w:rFonts w:ascii="Times New Roman" w:hAnsi="Times New Roman" w:cs="Times New Roman"/>
          <w:b/>
          <w:sz w:val="24"/>
          <w:szCs w:val="24"/>
        </w:rPr>
        <w:t>,</w:t>
      </w:r>
      <w:r w:rsidR="003E5C2A" w:rsidRPr="00221A51">
        <w:rPr>
          <w:rFonts w:ascii="Times New Roman" w:hAnsi="Times New Roman" w:cs="Times New Roman"/>
          <w:b/>
          <w:sz w:val="24"/>
          <w:szCs w:val="24"/>
        </w:rPr>
        <w:t xml:space="preserve"> któr</w:t>
      </w:r>
      <w:r w:rsidR="002B0FD2">
        <w:rPr>
          <w:rFonts w:ascii="Times New Roman" w:hAnsi="Times New Roman" w:cs="Times New Roman"/>
          <w:b/>
          <w:sz w:val="24"/>
          <w:szCs w:val="24"/>
        </w:rPr>
        <w:t>ej</w:t>
      </w:r>
      <w:r w:rsidR="003E5C2A" w:rsidRPr="00221A51">
        <w:rPr>
          <w:rFonts w:ascii="Times New Roman" w:hAnsi="Times New Roman" w:cs="Times New Roman"/>
          <w:b/>
          <w:sz w:val="24"/>
          <w:szCs w:val="24"/>
        </w:rPr>
        <w:t xml:space="preserve"> organizatorem jest Gmina Frombork</w:t>
      </w:r>
    </w:p>
    <w:p w:rsidR="002B0FD2" w:rsidRDefault="003E5C2A" w:rsidP="00221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2A" w:rsidRDefault="003E5C2A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>Na podstawie  art. 30 ust. 1 ustawy z dnia 8 marca 1990 roku o samorządzie gminnym (</w:t>
      </w:r>
      <w:proofErr w:type="spellStart"/>
      <w:r w:rsidRPr="00221A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21A51">
        <w:rPr>
          <w:rFonts w:ascii="Times New Roman" w:hAnsi="Times New Roman" w:cs="Times New Roman"/>
          <w:sz w:val="24"/>
          <w:szCs w:val="24"/>
        </w:rPr>
        <w:t xml:space="preserve">. Dz. U. z 2023 </w:t>
      </w:r>
      <w:proofErr w:type="spellStart"/>
      <w:r w:rsidRPr="00221A5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21A51">
        <w:rPr>
          <w:rFonts w:ascii="Times New Roman" w:hAnsi="Times New Roman" w:cs="Times New Roman"/>
          <w:sz w:val="24"/>
          <w:szCs w:val="24"/>
        </w:rPr>
        <w:t xml:space="preserve">. </w:t>
      </w:r>
      <w:r w:rsidR="002B0FD2">
        <w:rPr>
          <w:rFonts w:ascii="Times New Roman" w:hAnsi="Times New Roman" w:cs="Times New Roman"/>
          <w:sz w:val="24"/>
          <w:szCs w:val="24"/>
        </w:rPr>
        <w:t xml:space="preserve"> </w:t>
      </w:r>
      <w:r w:rsidR="004F0FF1">
        <w:rPr>
          <w:rFonts w:ascii="Times New Roman" w:hAnsi="Times New Roman" w:cs="Times New Roman"/>
          <w:sz w:val="24"/>
          <w:szCs w:val="24"/>
        </w:rPr>
        <w:t>poz. 40</w:t>
      </w:r>
      <w:r w:rsidRPr="00221A51">
        <w:rPr>
          <w:rFonts w:ascii="Times New Roman" w:hAnsi="Times New Roman" w:cs="Times New Roman"/>
          <w:sz w:val="24"/>
          <w:szCs w:val="24"/>
        </w:rPr>
        <w:t xml:space="preserve"> z późn. zm.), art. 31 - 31d ustawy z dnia 25 października 1991 </w:t>
      </w:r>
      <w:r w:rsidR="005C421C" w:rsidRPr="00221A51">
        <w:rPr>
          <w:rFonts w:ascii="Times New Roman" w:hAnsi="Times New Roman" w:cs="Times New Roman"/>
          <w:sz w:val="24"/>
          <w:szCs w:val="24"/>
        </w:rPr>
        <w:t>roku o organizowaniu i prowadz</w:t>
      </w:r>
      <w:r w:rsidR="002B0FD2">
        <w:rPr>
          <w:rFonts w:ascii="Times New Roman" w:hAnsi="Times New Roman" w:cs="Times New Roman"/>
          <w:sz w:val="24"/>
          <w:szCs w:val="24"/>
        </w:rPr>
        <w:t>eniu działalności kulturalnej (</w:t>
      </w:r>
      <w:r w:rsidR="004F0FF1">
        <w:rPr>
          <w:rFonts w:ascii="Times New Roman" w:hAnsi="Times New Roman" w:cs="Times New Roman"/>
          <w:sz w:val="24"/>
          <w:szCs w:val="24"/>
        </w:rPr>
        <w:t>t. j. Dz. U. 2020</w:t>
      </w:r>
      <w:r w:rsidR="005C421C" w:rsidRPr="0022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1C" w:rsidRPr="00221A5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C421C" w:rsidRPr="00221A51">
        <w:rPr>
          <w:rFonts w:ascii="Times New Roman" w:hAnsi="Times New Roman" w:cs="Times New Roman"/>
          <w:sz w:val="24"/>
          <w:szCs w:val="24"/>
        </w:rPr>
        <w:t>. poz. 19</w:t>
      </w:r>
      <w:r w:rsidR="004F0FF1">
        <w:rPr>
          <w:rFonts w:ascii="Times New Roman" w:hAnsi="Times New Roman" w:cs="Times New Roman"/>
          <w:sz w:val="24"/>
          <w:szCs w:val="24"/>
        </w:rPr>
        <w:t>4</w:t>
      </w:r>
      <w:r w:rsidR="005C421C" w:rsidRPr="00221A51">
        <w:rPr>
          <w:rFonts w:ascii="Times New Roman" w:hAnsi="Times New Roman" w:cs="Times New Roman"/>
          <w:sz w:val="24"/>
          <w:szCs w:val="24"/>
        </w:rPr>
        <w:t>), art. 6 ust. 1, art. 8 pkt  2 i art. 10 ustawy z dnia 3 m</w:t>
      </w:r>
      <w:r w:rsidR="002B0FD2">
        <w:rPr>
          <w:rFonts w:ascii="Times New Roman" w:hAnsi="Times New Roman" w:cs="Times New Roman"/>
          <w:sz w:val="24"/>
          <w:szCs w:val="24"/>
        </w:rPr>
        <w:t xml:space="preserve">arca 2000 </w:t>
      </w:r>
      <w:proofErr w:type="spellStart"/>
      <w:r w:rsidR="002B0FD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B0FD2">
        <w:rPr>
          <w:rFonts w:ascii="Times New Roman" w:hAnsi="Times New Roman" w:cs="Times New Roman"/>
          <w:sz w:val="24"/>
          <w:szCs w:val="24"/>
        </w:rPr>
        <w:t>. o wynagradzaniu osó</w:t>
      </w:r>
      <w:r w:rsidR="005C421C" w:rsidRPr="00221A51">
        <w:rPr>
          <w:rFonts w:ascii="Times New Roman" w:hAnsi="Times New Roman" w:cs="Times New Roman"/>
          <w:sz w:val="24"/>
          <w:szCs w:val="24"/>
        </w:rPr>
        <w:t>b kierujących</w:t>
      </w:r>
      <w:r w:rsidR="002B0FD2">
        <w:rPr>
          <w:rFonts w:ascii="Times New Roman" w:hAnsi="Times New Roman" w:cs="Times New Roman"/>
          <w:sz w:val="24"/>
          <w:szCs w:val="24"/>
        </w:rPr>
        <w:t xml:space="preserve"> niekt</w:t>
      </w:r>
      <w:r w:rsidR="004A4B37" w:rsidRPr="00221A51">
        <w:rPr>
          <w:rFonts w:ascii="Times New Roman" w:hAnsi="Times New Roman" w:cs="Times New Roman"/>
          <w:sz w:val="24"/>
          <w:szCs w:val="24"/>
        </w:rPr>
        <w:t>órymi podmiotami prawnymi (</w:t>
      </w:r>
      <w:proofErr w:type="spellStart"/>
      <w:r w:rsidR="008C56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C56FC">
        <w:rPr>
          <w:rFonts w:ascii="Times New Roman" w:hAnsi="Times New Roman" w:cs="Times New Roman"/>
          <w:sz w:val="24"/>
          <w:szCs w:val="24"/>
        </w:rPr>
        <w:t>. Dz. U. z 2019</w:t>
      </w:r>
      <w:r w:rsidR="004A4B37" w:rsidRPr="0022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B37" w:rsidRPr="00221A5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A4B37" w:rsidRPr="00221A51">
        <w:rPr>
          <w:rFonts w:ascii="Times New Roman" w:hAnsi="Times New Roman" w:cs="Times New Roman"/>
          <w:sz w:val="24"/>
          <w:szCs w:val="24"/>
        </w:rPr>
        <w:t xml:space="preserve">., poz. </w:t>
      </w:r>
      <w:r w:rsidR="008C56FC">
        <w:rPr>
          <w:rFonts w:ascii="Times New Roman" w:hAnsi="Times New Roman" w:cs="Times New Roman"/>
          <w:sz w:val="24"/>
          <w:szCs w:val="24"/>
        </w:rPr>
        <w:t>2136</w:t>
      </w:r>
      <w:r w:rsidR="004A4B37" w:rsidRPr="00221A51">
        <w:rPr>
          <w:rFonts w:ascii="Times New Roman" w:hAnsi="Times New Roman" w:cs="Times New Roman"/>
          <w:sz w:val="24"/>
          <w:szCs w:val="24"/>
        </w:rPr>
        <w:t>) oraz rozporządzenia Ministra Kultury i</w:t>
      </w:r>
      <w:r w:rsidR="00AB1960">
        <w:rPr>
          <w:rFonts w:ascii="Times New Roman" w:hAnsi="Times New Roman" w:cs="Times New Roman"/>
          <w:sz w:val="24"/>
          <w:szCs w:val="24"/>
        </w:rPr>
        <w:t xml:space="preserve"> Dziedzictwa Narodowego z dnia 22 października 2015</w:t>
      </w:r>
      <w:r w:rsidR="004A4B37" w:rsidRPr="0022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B37" w:rsidRPr="00221A5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A4B37" w:rsidRPr="00221A51">
        <w:rPr>
          <w:rFonts w:ascii="Times New Roman" w:hAnsi="Times New Roman" w:cs="Times New Roman"/>
          <w:sz w:val="24"/>
          <w:szCs w:val="24"/>
        </w:rPr>
        <w:t>. w sprawie wynagradzania pracowników instytucji kultury</w:t>
      </w:r>
      <w:r w:rsidR="002B0FD2">
        <w:rPr>
          <w:rFonts w:ascii="Times New Roman" w:hAnsi="Times New Roman" w:cs="Times New Roman"/>
          <w:sz w:val="24"/>
          <w:szCs w:val="24"/>
        </w:rPr>
        <w:t xml:space="preserve"> </w:t>
      </w:r>
      <w:r w:rsidR="00AB1960">
        <w:rPr>
          <w:rFonts w:ascii="Times New Roman" w:hAnsi="Times New Roman" w:cs="Times New Roman"/>
          <w:sz w:val="24"/>
          <w:szCs w:val="24"/>
        </w:rPr>
        <w:t xml:space="preserve">(Dz. U. z 2015 </w:t>
      </w:r>
      <w:proofErr w:type="spellStart"/>
      <w:r w:rsidR="00AB19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B1960">
        <w:rPr>
          <w:rFonts w:ascii="Times New Roman" w:hAnsi="Times New Roman" w:cs="Times New Roman"/>
          <w:sz w:val="24"/>
          <w:szCs w:val="24"/>
        </w:rPr>
        <w:t xml:space="preserve">. poz. </w:t>
      </w:r>
      <w:r w:rsidR="002B0FD2" w:rsidRPr="00221A51">
        <w:rPr>
          <w:rFonts w:ascii="Times New Roman" w:hAnsi="Times New Roman" w:cs="Times New Roman"/>
          <w:sz w:val="24"/>
          <w:szCs w:val="24"/>
        </w:rPr>
        <w:t>1</w:t>
      </w:r>
      <w:r w:rsidR="00AB1960">
        <w:rPr>
          <w:rFonts w:ascii="Times New Roman" w:hAnsi="Times New Roman" w:cs="Times New Roman"/>
          <w:sz w:val="24"/>
          <w:szCs w:val="24"/>
        </w:rPr>
        <w:t>798</w:t>
      </w:r>
      <w:r w:rsidR="002B0FD2" w:rsidRPr="00221A51">
        <w:rPr>
          <w:rFonts w:ascii="Times New Roman" w:hAnsi="Times New Roman" w:cs="Times New Roman"/>
          <w:sz w:val="24"/>
          <w:szCs w:val="24"/>
        </w:rPr>
        <w:t>)</w:t>
      </w:r>
      <w:r w:rsidR="00AC3C5B" w:rsidRPr="00221A51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0169C9" w:rsidRPr="00221A51" w:rsidRDefault="000169C9" w:rsidP="002B0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C5B" w:rsidRDefault="00AC3C5B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9C9">
        <w:rPr>
          <w:rFonts w:ascii="Times New Roman" w:hAnsi="Times New Roman" w:cs="Times New Roman"/>
          <w:b/>
          <w:sz w:val="24"/>
          <w:szCs w:val="24"/>
        </w:rPr>
        <w:t>§ 1.</w:t>
      </w:r>
      <w:r w:rsidRPr="00221A51">
        <w:rPr>
          <w:rFonts w:ascii="Times New Roman" w:hAnsi="Times New Roman" w:cs="Times New Roman"/>
          <w:sz w:val="24"/>
          <w:szCs w:val="24"/>
        </w:rPr>
        <w:t xml:space="preserve"> Ustalam zasady wynagradzania dyrektora samorządowej instytucji kultury - Centrum Kulturalno-Bibliotecznego we Fromborku, dla którego organizatorem jest Gmina Frombork</w:t>
      </w:r>
      <w:r w:rsidR="00415BBE" w:rsidRPr="00221A51">
        <w:rPr>
          <w:rFonts w:ascii="Times New Roman" w:hAnsi="Times New Roman" w:cs="Times New Roman"/>
          <w:sz w:val="24"/>
          <w:szCs w:val="24"/>
        </w:rPr>
        <w:t>.</w:t>
      </w:r>
    </w:p>
    <w:p w:rsidR="001D6FC9" w:rsidRPr="00221A51" w:rsidRDefault="001D6FC9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BBE" w:rsidRPr="00221A51" w:rsidRDefault="00415BBE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9C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1260" w:rsidRPr="000169C9">
        <w:rPr>
          <w:rFonts w:ascii="Times New Roman" w:hAnsi="Times New Roman" w:cs="Times New Roman"/>
          <w:b/>
          <w:sz w:val="24"/>
          <w:szCs w:val="24"/>
        </w:rPr>
        <w:t>2.</w:t>
      </w:r>
      <w:r w:rsidR="00A21260" w:rsidRPr="00221A51">
        <w:rPr>
          <w:rFonts w:ascii="Times New Roman" w:hAnsi="Times New Roman" w:cs="Times New Roman"/>
          <w:sz w:val="24"/>
          <w:szCs w:val="24"/>
        </w:rPr>
        <w:t xml:space="preserve"> 1. </w:t>
      </w:r>
      <w:r w:rsidRPr="00221A51">
        <w:rPr>
          <w:rFonts w:ascii="Times New Roman" w:hAnsi="Times New Roman" w:cs="Times New Roman"/>
          <w:sz w:val="24"/>
          <w:szCs w:val="24"/>
        </w:rPr>
        <w:t>Dyrektorowi przysługuje</w:t>
      </w:r>
      <w:r w:rsidR="00A21260" w:rsidRPr="00221A51">
        <w:rPr>
          <w:rFonts w:ascii="Times New Roman" w:hAnsi="Times New Roman" w:cs="Times New Roman"/>
          <w:sz w:val="24"/>
          <w:szCs w:val="24"/>
        </w:rPr>
        <w:t xml:space="preserve"> wynagrodzenie miesięczne, które obejmuje następujące składniki:</w:t>
      </w:r>
    </w:p>
    <w:p w:rsidR="00A21260" w:rsidRPr="00221A51" w:rsidRDefault="00A21260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>1) wynagrodzenie zasadnicze,</w:t>
      </w:r>
    </w:p>
    <w:p w:rsidR="00A21260" w:rsidRPr="00221A51" w:rsidRDefault="00A21260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>2) dodatek za wieloletnią pracę,</w:t>
      </w:r>
    </w:p>
    <w:p w:rsidR="00A21260" w:rsidRPr="00221A51" w:rsidRDefault="00A21260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>3</w:t>
      </w:r>
      <w:r w:rsidR="001B3BA5" w:rsidRPr="00221A51">
        <w:rPr>
          <w:rFonts w:ascii="Times New Roman" w:hAnsi="Times New Roman" w:cs="Times New Roman"/>
          <w:sz w:val="24"/>
          <w:szCs w:val="24"/>
        </w:rPr>
        <w:t>)</w:t>
      </w:r>
      <w:r w:rsidRPr="00221A51">
        <w:rPr>
          <w:rFonts w:ascii="Times New Roman" w:hAnsi="Times New Roman" w:cs="Times New Roman"/>
          <w:sz w:val="24"/>
          <w:szCs w:val="24"/>
        </w:rPr>
        <w:t xml:space="preserve"> dodatek funkcyjny,</w:t>
      </w:r>
    </w:p>
    <w:p w:rsidR="001B3BA5" w:rsidRPr="00221A51" w:rsidRDefault="001B3BA5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 xml:space="preserve">4) dodatek specjalny, który może być przyznany według zasad wynikających z </w:t>
      </w:r>
      <w:r w:rsidR="001D6FC9">
        <w:rPr>
          <w:rFonts w:ascii="Times New Roman" w:hAnsi="Times New Roman" w:cs="Times New Roman"/>
          <w:sz w:val="24"/>
          <w:szCs w:val="24"/>
        </w:rPr>
        <w:t>zarzą</w:t>
      </w:r>
      <w:r w:rsidRPr="000169C9">
        <w:rPr>
          <w:rFonts w:ascii="Times New Roman" w:hAnsi="Times New Roman" w:cs="Times New Roman"/>
          <w:sz w:val="24"/>
          <w:szCs w:val="24"/>
        </w:rPr>
        <w:t>dzenia</w:t>
      </w:r>
      <w:r w:rsidRPr="00221A51">
        <w:rPr>
          <w:rFonts w:ascii="Times New Roman" w:hAnsi="Times New Roman" w:cs="Times New Roman"/>
          <w:sz w:val="24"/>
          <w:szCs w:val="24"/>
        </w:rPr>
        <w:t>.</w:t>
      </w:r>
    </w:p>
    <w:p w:rsidR="001D5528" w:rsidRDefault="001B3BA5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A51">
        <w:rPr>
          <w:rFonts w:ascii="Times New Roman" w:hAnsi="Times New Roman" w:cs="Times New Roman"/>
          <w:sz w:val="24"/>
          <w:szCs w:val="24"/>
        </w:rPr>
        <w:t>2. Wysokość wynagrodzenia uzależniona jest od kwalifikacji zawodowych oraz złożoności i ilości zadań.</w:t>
      </w:r>
    </w:p>
    <w:p w:rsidR="001D6FC9" w:rsidRPr="00221A51" w:rsidRDefault="001D6FC9" w:rsidP="001D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BA5" w:rsidRDefault="000169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.3.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Łą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cz</m:t>
        </m:r>
      </m:oMath>
      <w:r w:rsidR="001D5528" w:rsidRPr="000169C9">
        <w:rPr>
          <w:rFonts w:ascii="Times New Roman" w:eastAsiaTheme="minorEastAsia" w:hAnsi="Times New Roman" w:cs="Times New Roman"/>
          <w:sz w:val="24"/>
          <w:szCs w:val="24"/>
        </w:rPr>
        <w:t>na wysokość</w:t>
      </w:r>
      <w:r w:rsidR="001D5528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wynagrodzenia miesięcznego</w:t>
      </w:r>
      <w:r w:rsidR="000A02D8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brutto nie może przekroczyć kwoty czterokrotności przeciętnego miesięcznego wynagrodzenia w sektorze przedsiębiorstw bez wypłat nagród z zysku w czwartym kwartale roku poprzedniego, ogłoszonego przez Prezesa GUS.</w:t>
      </w:r>
    </w:p>
    <w:p w:rsidR="001D6FC9" w:rsidRPr="00221A51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02D8" w:rsidRPr="00221A51" w:rsidRDefault="000169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0A02D8" w:rsidRPr="000169C9">
        <w:rPr>
          <w:rFonts w:ascii="Times New Roman" w:eastAsiaTheme="minorEastAsia" w:hAnsi="Times New Roman" w:cs="Times New Roman"/>
          <w:b/>
          <w:sz w:val="24"/>
          <w:szCs w:val="24"/>
        </w:rPr>
        <w:t xml:space="preserve"> 4.</w:t>
      </w:r>
      <w:r w:rsidR="00AD5C8F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1.</w:t>
      </w:r>
      <w:r w:rsidR="000A02D8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5C8F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Maksymalny poziom wynagrodzenia zasadniczego nie może przekroczyć kwoty </w:t>
      </w:r>
      <w:r w:rsidR="00AD5C8F" w:rsidRPr="0017340A">
        <w:rPr>
          <w:rFonts w:ascii="Times New Roman" w:eastAsiaTheme="minorEastAsia" w:hAnsi="Times New Roman" w:cs="Times New Roman"/>
          <w:sz w:val="24"/>
          <w:szCs w:val="24"/>
        </w:rPr>
        <w:t>5 000,00</w:t>
      </w:r>
      <w:r w:rsidR="00AD5C8F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złotych.</w:t>
      </w:r>
    </w:p>
    <w:p w:rsidR="00AD5C8F" w:rsidRDefault="00AD5C8F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1A51">
        <w:rPr>
          <w:rFonts w:ascii="Times New Roman" w:eastAsiaTheme="minorEastAsia" w:hAnsi="Times New Roman" w:cs="Times New Roman"/>
          <w:sz w:val="24"/>
          <w:szCs w:val="24"/>
        </w:rPr>
        <w:t xml:space="preserve">2. W przypadku zatrudnienia  dyrektora samorządowej instytucji kultury w niepełnym wymiarze </w:t>
      </w:r>
      <w:r w:rsidR="002F2E73" w:rsidRPr="00221A51">
        <w:rPr>
          <w:rFonts w:ascii="Times New Roman" w:eastAsiaTheme="minorEastAsia" w:hAnsi="Times New Roman" w:cs="Times New Roman"/>
          <w:sz w:val="24"/>
          <w:szCs w:val="24"/>
        </w:rPr>
        <w:t>czasu pracy składniki wynagrodzenia przysługują w wysokości proporcjonalnej do wymiaru zatrudnienia.</w:t>
      </w:r>
    </w:p>
    <w:p w:rsidR="001D6FC9" w:rsidRPr="00221A51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F2E73" w:rsidRPr="00221A51" w:rsidRDefault="000169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2F2E73" w:rsidRPr="000169C9">
        <w:rPr>
          <w:rFonts w:ascii="Times New Roman" w:eastAsiaTheme="minorEastAsia" w:hAnsi="Times New Roman" w:cs="Times New Roman"/>
          <w:b/>
          <w:sz w:val="24"/>
          <w:szCs w:val="24"/>
        </w:rPr>
        <w:t xml:space="preserve"> 5.</w:t>
      </w:r>
      <w:r w:rsidR="002F2E73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Dodatek za wieloletnią pracę przysługuje dyrektorowi w sposób i na zasadach określonych w ustawie o organizowaniu i prowadzeniu</w:t>
      </w:r>
      <w:r w:rsidR="00F72783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działalności kulturalnej.</w:t>
      </w:r>
    </w:p>
    <w:p w:rsidR="00F72783" w:rsidRPr="00221A51" w:rsidRDefault="000169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w:lastRenderedPageBreak/>
          <m:t>§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 xml:space="preserve"> 6.</m:t>
        </m:r>
      </m:oMath>
      <w:r w:rsidR="00F72783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1. Dyrektorowi przysługuje dodatek funkcyjny w kwocie nie przekraczającej </w:t>
      </w:r>
      <w:r w:rsidR="00F72783" w:rsidRPr="0017340A">
        <w:rPr>
          <w:rFonts w:ascii="Times New Roman" w:eastAsiaTheme="minorEastAsia" w:hAnsi="Times New Roman" w:cs="Times New Roman"/>
          <w:sz w:val="24"/>
          <w:szCs w:val="24"/>
        </w:rPr>
        <w:t>40 %</w:t>
      </w:r>
      <w:r w:rsidR="00F72783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wynagrodzenia zasadniczego</w:t>
      </w:r>
      <w:r w:rsidR="00ED1C1B" w:rsidRPr="00221A5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D1C1B" w:rsidRDefault="00ED1C1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1A51">
        <w:rPr>
          <w:rFonts w:ascii="Times New Roman" w:eastAsiaTheme="minorEastAsia" w:hAnsi="Times New Roman" w:cs="Times New Roman"/>
          <w:sz w:val="24"/>
          <w:szCs w:val="24"/>
        </w:rPr>
        <w:t>2. Przy ustalaniu wysokości dodatku funkcyjnego uwzględnia się zakres wykonywanych zadań, zakres odpowiedzialności, liczbę podległych pracowników.</w:t>
      </w:r>
    </w:p>
    <w:p w:rsidR="001679FB" w:rsidRPr="00221A51" w:rsidRDefault="001679F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181B" w:rsidRPr="00221A51" w:rsidRDefault="00ED1C1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79FB">
        <w:rPr>
          <w:rFonts w:ascii="Times New Roman" w:eastAsiaTheme="minorEastAsia" w:hAnsi="Times New Roman" w:cs="Times New Roman"/>
          <w:sz w:val="24"/>
          <w:szCs w:val="24"/>
        </w:rPr>
        <w:t>§ 7.</w:t>
      </w:r>
      <w:r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1. Dyrektorowi może być przyzna</w:t>
      </w:r>
      <w:r w:rsidR="0000181B" w:rsidRPr="00221A51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221A51">
        <w:rPr>
          <w:rFonts w:ascii="Times New Roman" w:eastAsiaTheme="minorEastAsia" w:hAnsi="Times New Roman" w:cs="Times New Roman"/>
          <w:sz w:val="24"/>
          <w:szCs w:val="24"/>
        </w:rPr>
        <w:t xml:space="preserve">y </w:t>
      </w:r>
      <w:r w:rsidR="0000181B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dodatek specjalny.</w:t>
      </w:r>
    </w:p>
    <w:p w:rsidR="00411114" w:rsidRPr="00221A51" w:rsidRDefault="0000181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1A51">
        <w:rPr>
          <w:rFonts w:ascii="Times New Roman" w:eastAsiaTheme="minorEastAsia" w:hAnsi="Times New Roman" w:cs="Times New Roman"/>
          <w:sz w:val="24"/>
          <w:szCs w:val="24"/>
        </w:rPr>
        <w:t>2. Dodatek specjalny jest przyznawany w związku ze zwiększeniem ilości obowiązków służbowych w ramach przydzielonego zakresu zadań lub w przypadku okresowego przydzielenia nowych zadań.</w:t>
      </w:r>
    </w:p>
    <w:p w:rsidR="00411114" w:rsidRPr="00221A51" w:rsidRDefault="00761B13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1A51">
        <w:rPr>
          <w:rFonts w:ascii="Times New Roman" w:eastAsiaTheme="minorEastAsia" w:hAnsi="Times New Roman" w:cs="Times New Roman"/>
          <w:sz w:val="24"/>
          <w:szCs w:val="24"/>
        </w:rPr>
        <w:t>3. Wysokość d</w:t>
      </w:r>
      <w:r w:rsidR="00411114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odatku specjalnego nie może przekroczyć kwoty </w:t>
      </w:r>
      <w:r w:rsidR="00411114" w:rsidRPr="0017340A">
        <w:rPr>
          <w:rFonts w:ascii="Times New Roman" w:eastAsiaTheme="minorEastAsia" w:hAnsi="Times New Roman" w:cs="Times New Roman"/>
          <w:sz w:val="24"/>
          <w:szCs w:val="24"/>
        </w:rPr>
        <w:t xml:space="preserve">40 % </w:t>
      </w:r>
      <w:r w:rsidR="00411114" w:rsidRPr="00221A51">
        <w:rPr>
          <w:rFonts w:ascii="Times New Roman" w:eastAsiaTheme="minorEastAsia" w:hAnsi="Times New Roman" w:cs="Times New Roman"/>
          <w:sz w:val="24"/>
          <w:szCs w:val="24"/>
        </w:rPr>
        <w:t>wynagrodzenia zasadniczego i wypłacany jest w ramach posiadanych środków na wynagrodzenia.</w:t>
      </w:r>
    </w:p>
    <w:p w:rsidR="00411114" w:rsidRDefault="00411114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Cambria Math" w:hAnsi="Times New Roman" w:cs="Times New Roman"/>
          <w:sz w:val="24"/>
          <w:szCs w:val="24"/>
        </w:rPr>
        <w:br/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Pr="000169C9">
        <w:rPr>
          <w:rFonts w:ascii="Times New Roman" w:eastAsiaTheme="minorEastAsia" w:hAnsi="Times New Roman" w:cs="Times New Roman"/>
          <w:b/>
          <w:sz w:val="24"/>
          <w:szCs w:val="24"/>
        </w:rPr>
        <w:t xml:space="preserve"> 8.</w:t>
      </w:r>
      <w:r w:rsidR="00F76FE8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1A51">
        <w:rPr>
          <w:rFonts w:ascii="Times New Roman" w:eastAsiaTheme="minorEastAsia" w:hAnsi="Times New Roman" w:cs="Times New Roman"/>
          <w:sz w:val="24"/>
          <w:szCs w:val="24"/>
        </w:rPr>
        <w:t>Nagroda jubileuszowa, jednorazowa odprawa w związku z przejściem na emeryturę lub rentę z tytułu niezdolności do pracy, przysługuje na zasadach</w:t>
      </w:r>
      <w:r w:rsidR="00F76FE8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określonych w ustawie o organizowaniu i prowadzeniu działalności kulturalnej.</w:t>
      </w:r>
    </w:p>
    <w:p w:rsidR="001679FB" w:rsidRPr="00221A51" w:rsidRDefault="001679F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6FE8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DA5CD7" w:rsidRPr="001D6FC9">
        <w:rPr>
          <w:rFonts w:ascii="Times New Roman" w:eastAsiaTheme="minorEastAsia" w:hAnsi="Times New Roman" w:cs="Times New Roman"/>
          <w:b/>
          <w:sz w:val="24"/>
          <w:szCs w:val="24"/>
        </w:rPr>
        <w:t xml:space="preserve"> 9.</w:t>
      </w:r>
      <w:r w:rsidR="00DA5CD7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Dyrektorowi samorzą</w:t>
      </w:r>
      <w:r w:rsidR="00F76FE8" w:rsidRPr="00221A51">
        <w:rPr>
          <w:rFonts w:ascii="Times New Roman" w:eastAsiaTheme="minorEastAsia" w:hAnsi="Times New Roman" w:cs="Times New Roman"/>
          <w:sz w:val="24"/>
          <w:szCs w:val="24"/>
        </w:rPr>
        <w:t>dowej instytucji kultury  może być przyznana nagroda roczna.</w:t>
      </w:r>
    </w:p>
    <w:p w:rsidR="001679FB" w:rsidRPr="00221A51" w:rsidRDefault="001679F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6FE8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F76FE8" w:rsidRPr="001D6FC9">
        <w:rPr>
          <w:rFonts w:ascii="Times New Roman" w:eastAsiaTheme="minorEastAsia" w:hAnsi="Times New Roman" w:cs="Times New Roman"/>
          <w:b/>
          <w:sz w:val="24"/>
          <w:szCs w:val="24"/>
        </w:rPr>
        <w:t xml:space="preserve"> 10.</w:t>
      </w:r>
      <w:r w:rsidR="00F76FE8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Wysokość poszczególnych</w:t>
      </w:r>
      <w:r w:rsidR="00DA5CD7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składników wynagrodzenia oraz nagrody rocznej dyrektora samorządowej instytucji kultury ustala Burmistrz Miast i Gminy Frombork, z zastosowaniem niniejszego Zarządzenia oraz obowiązujących przepisów prawa.</w:t>
      </w:r>
    </w:p>
    <w:p w:rsidR="001679FB" w:rsidRPr="00221A51" w:rsidRDefault="001679F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A5CD7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DA5CD7" w:rsidRPr="001D6FC9">
        <w:rPr>
          <w:rFonts w:ascii="Times New Roman" w:eastAsiaTheme="minorEastAsia" w:hAnsi="Times New Roman" w:cs="Times New Roman"/>
          <w:b/>
          <w:sz w:val="24"/>
          <w:szCs w:val="24"/>
        </w:rPr>
        <w:t xml:space="preserve"> 11.</w:t>
      </w:r>
      <w:r w:rsidR="00DA5CD7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 W sprawach nieuregulowanych</w:t>
      </w:r>
      <w:r w:rsidR="004F0F97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niniejszym zarządzeniem zastosowanie mają przepisy ustawy o organizowaniu i prowadzeniu działalności kulturaln</w:t>
      </w:r>
      <w:r w:rsidR="00761B13" w:rsidRPr="00221A51">
        <w:rPr>
          <w:rFonts w:ascii="Times New Roman" w:eastAsiaTheme="minorEastAsia" w:hAnsi="Times New Roman" w:cs="Times New Roman"/>
          <w:sz w:val="24"/>
          <w:szCs w:val="24"/>
        </w:rPr>
        <w:t>ej, o wynagrodzeniu osób kierują</w:t>
      </w:r>
      <w:r w:rsidR="004F0F97" w:rsidRPr="00221A51">
        <w:rPr>
          <w:rFonts w:ascii="Times New Roman" w:eastAsiaTheme="minorEastAsia" w:hAnsi="Times New Roman" w:cs="Times New Roman"/>
          <w:sz w:val="24"/>
          <w:szCs w:val="24"/>
        </w:rPr>
        <w:t>cych niektórymi podmiotami prawnymi oraz rozporządzenia Ministra Kultury i Dziedzictwa Narodowego w sprawie wy</w:t>
      </w:r>
      <w:r w:rsidR="00761B13" w:rsidRPr="00221A51">
        <w:rPr>
          <w:rFonts w:ascii="Times New Roman" w:eastAsiaTheme="minorEastAsia" w:hAnsi="Times New Roman" w:cs="Times New Roman"/>
          <w:sz w:val="24"/>
          <w:szCs w:val="24"/>
        </w:rPr>
        <w:t>nagradzania pracowników instytucji kultury.</w:t>
      </w:r>
    </w:p>
    <w:p w:rsidR="001679FB" w:rsidRPr="00221A51" w:rsidRDefault="001679F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1B13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761B13" w:rsidRPr="001D6FC9">
        <w:rPr>
          <w:rFonts w:ascii="Times New Roman" w:eastAsiaTheme="minorEastAsia" w:hAnsi="Times New Roman" w:cs="Times New Roman"/>
          <w:b/>
          <w:sz w:val="24"/>
          <w:szCs w:val="24"/>
        </w:rPr>
        <w:t xml:space="preserve"> 12.</w:t>
      </w:r>
      <w:r w:rsidR="00761B13" w:rsidRPr="00221A51">
        <w:rPr>
          <w:rFonts w:ascii="Times New Roman" w:eastAsiaTheme="minorEastAsia" w:hAnsi="Times New Roman" w:cs="Times New Roman"/>
          <w:sz w:val="24"/>
          <w:szCs w:val="24"/>
        </w:rPr>
        <w:t xml:space="preserve"> Nadzór nad wykonaniem zarządzenia powierzam Sekretarzowi Gminy.</w:t>
      </w:r>
    </w:p>
    <w:p w:rsidR="001679FB" w:rsidRPr="00221A51" w:rsidRDefault="001679FB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1B13" w:rsidRPr="00221A51" w:rsidRDefault="001D6FC9" w:rsidP="001D6FC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§</m:t>
        </m:r>
      </m:oMath>
      <w:r w:rsidR="00221A51" w:rsidRPr="001D6FC9">
        <w:rPr>
          <w:rFonts w:ascii="Times New Roman" w:eastAsiaTheme="minorEastAsia" w:hAnsi="Times New Roman" w:cs="Times New Roman"/>
          <w:b/>
          <w:sz w:val="24"/>
          <w:szCs w:val="24"/>
        </w:rPr>
        <w:t xml:space="preserve"> 13</w:t>
      </w:r>
      <w:r w:rsidR="00221A51" w:rsidRPr="00221A51">
        <w:rPr>
          <w:rFonts w:ascii="Times New Roman" w:eastAsiaTheme="minorEastAsia" w:hAnsi="Times New Roman" w:cs="Times New Roman"/>
          <w:sz w:val="24"/>
          <w:szCs w:val="24"/>
        </w:rPr>
        <w:t>. Zarządzenie wchodzi w życie z dniem podpisania.</w:t>
      </w:r>
    </w:p>
    <w:p w:rsidR="00761B13" w:rsidRDefault="00761B13" w:rsidP="001D6FC9">
      <w:pPr>
        <w:spacing w:after="0"/>
        <w:jc w:val="both"/>
      </w:pPr>
    </w:p>
    <w:p w:rsidR="00F72783" w:rsidRPr="00F72783" w:rsidRDefault="00F72783" w:rsidP="002F2E73">
      <w:pPr>
        <w:rPr>
          <w:rFonts w:eastAsiaTheme="minorEastAsia"/>
        </w:rPr>
      </w:pPr>
    </w:p>
    <w:p w:rsidR="00062E0C" w:rsidRDefault="00062E0C" w:rsidP="00062E0C">
      <w:pPr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2F2E73" w:rsidRDefault="002F2E73" w:rsidP="000A02D8">
      <w:pPr>
        <w:rPr>
          <w:rFonts w:eastAsiaTheme="minorEastAsia"/>
        </w:rPr>
      </w:pPr>
    </w:p>
    <w:p w:rsidR="00AD5C8F" w:rsidRDefault="00AD5C8F" w:rsidP="000A02D8"/>
    <w:p w:rsidR="000A02D8" w:rsidRDefault="000A02D8" w:rsidP="001B3BA5"/>
    <w:p w:rsidR="001B3BA5" w:rsidRDefault="001B3BA5"/>
    <w:p w:rsidR="00A21260" w:rsidRDefault="00A21260"/>
    <w:p w:rsidR="001F5C23" w:rsidRDefault="001F5C23"/>
    <w:sectPr w:rsidR="001F5C23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C23"/>
    <w:rsid w:val="0000181B"/>
    <w:rsid w:val="000169C9"/>
    <w:rsid w:val="00062E0C"/>
    <w:rsid w:val="000A02D8"/>
    <w:rsid w:val="001679FB"/>
    <w:rsid w:val="0017340A"/>
    <w:rsid w:val="001B3BA5"/>
    <w:rsid w:val="001D3177"/>
    <w:rsid w:val="001D5528"/>
    <w:rsid w:val="001D6FC9"/>
    <w:rsid w:val="001F5C23"/>
    <w:rsid w:val="00221A51"/>
    <w:rsid w:val="002B0FD2"/>
    <w:rsid w:val="002F2E73"/>
    <w:rsid w:val="00343712"/>
    <w:rsid w:val="00345CA4"/>
    <w:rsid w:val="003E5C2A"/>
    <w:rsid w:val="00411114"/>
    <w:rsid w:val="00415BBE"/>
    <w:rsid w:val="004A4B37"/>
    <w:rsid w:val="004F0F97"/>
    <w:rsid w:val="004F0FF1"/>
    <w:rsid w:val="005C421C"/>
    <w:rsid w:val="005C539D"/>
    <w:rsid w:val="00761B13"/>
    <w:rsid w:val="00846EE5"/>
    <w:rsid w:val="008C56FC"/>
    <w:rsid w:val="00A21260"/>
    <w:rsid w:val="00AB1960"/>
    <w:rsid w:val="00AC3C5B"/>
    <w:rsid w:val="00AD5C8F"/>
    <w:rsid w:val="00BC11ED"/>
    <w:rsid w:val="00DA5CD7"/>
    <w:rsid w:val="00ED1C1B"/>
    <w:rsid w:val="00F72783"/>
    <w:rsid w:val="00F7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5BB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6</cp:revision>
  <cp:lastPrinted>2023-04-26T14:10:00Z</cp:lastPrinted>
  <dcterms:created xsi:type="dcterms:W3CDTF">2023-04-25T15:49:00Z</dcterms:created>
  <dcterms:modified xsi:type="dcterms:W3CDTF">2023-04-26T14:11:00Z</dcterms:modified>
</cp:coreProperties>
</file>